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CC4D" w14:textId="77777777" w:rsidR="002A69D9" w:rsidRDefault="00F5428E">
      <w:pPr>
        <w:rPr>
          <w:sz w:val="24"/>
          <w:szCs w:val="24"/>
        </w:rPr>
      </w:pPr>
      <w:bookmarkStart w:id="0" w:name="_GoBack"/>
      <w:bookmarkEnd w:id="0"/>
      <w:r>
        <w:rPr>
          <w:rFonts w:hint="eastAsia"/>
          <w:noProof/>
          <w:sz w:val="24"/>
          <w:szCs w:val="24"/>
        </w:rPr>
        <mc:AlternateContent>
          <mc:Choice Requires="wps">
            <w:drawing>
              <wp:anchor distT="0" distB="0" distL="114300" distR="114300" simplePos="0" relativeHeight="251659264" behindDoc="0" locked="0" layoutInCell="1" allowOverlap="1" wp14:anchorId="3A75279C" wp14:editId="3B7D6C41">
                <wp:simplePos x="0" y="0"/>
                <wp:positionH relativeFrom="column">
                  <wp:posOffset>5610225</wp:posOffset>
                </wp:positionH>
                <wp:positionV relativeFrom="paragraph">
                  <wp:posOffset>-333375</wp:posOffset>
                </wp:positionV>
                <wp:extent cx="914400" cy="6286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ED89F" w14:textId="77777777" w:rsidR="00F5428E" w:rsidRPr="00F5428E" w:rsidRDefault="00F5428E">
                            <w:pPr>
                              <w:rPr>
                                <w:color w:val="D60093"/>
                                <w:sz w:val="56"/>
                                <w:szCs w:val="56"/>
                              </w:rPr>
                            </w:pPr>
                            <w:r w:rsidRPr="00F5428E">
                              <w:rPr>
                                <w:rFonts w:hint="eastAsia"/>
                                <w:color w:val="D60093"/>
                                <w:sz w:val="56"/>
                                <w:szCs w:val="56"/>
                              </w:rPr>
                              <w:t>資料</w:t>
                            </w:r>
                            <w:r w:rsidRPr="00F5428E">
                              <w:rPr>
                                <w:color w:val="D60093"/>
                                <w:sz w:val="56"/>
                                <w:szCs w:val="56"/>
                              </w:rPr>
                              <w:t>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5279C" id="_x0000_t202" coordsize="21600,21600" o:spt="202" path="m,l,21600r21600,l21600,xe">
                <v:stroke joinstyle="miter"/>
                <v:path gradientshapeok="t" o:connecttype="rect"/>
              </v:shapetype>
              <v:shape id="テキスト ボックス 1" o:spid="_x0000_s1026" type="#_x0000_t202" style="position:absolute;left:0;text-align:left;margin-left:441.75pt;margin-top:-26.25pt;width:1in;height:4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" fillcolor="white [3201]" strokeweight=".5pt">
                <v:textbox>
                  <w:txbxContent>
                    <w:p w14:paraId="55AED89F" w14:textId="77777777" w:rsidR="00F5428E" w:rsidRPr="00F5428E" w:rsidRDefault="00F5428E">
                      <w:pPr>
                        <w:rPr>
                          <w:color w:val="D60093"/>
                          <w:sz w:val="56"/>
                          <w:szCs w:val="56"/>
                        </w:rPr>
                      </w:pPr>
                      <w:r w:rsidRPr="00F5428E">
                        <w:rPr>
                          <w:rFonts w:hint="eastAsia"/>
                          <w:color w:val="D60093"/>
                          <w:sz w:val="56"/>
                          <w:szCs w:val="56"/>
                        </w:rPr>
                        <w:t>資料</w:t>
                      </w:r>
                      <w:r w:rsidRPr="00F5428E">
                        <w:rPr>
                          <w:color w:val="D60093"/>
                          <w:sz w:val="56"/>
                          <w:szCs w:val="56"/>
                        </w:rPr>
                        <w:t>Ｃ</w:t>
                      </w:r>
                    </w:p>
                  </w:txbxContent>
                </v:textbox>
              </v:shape>
            </w:pict>
          </mc:Fallback>
        </mc:AlternateContent>
      </w:r>
      <w:r w:rsidR="00D71A9D">
        <w:rPr>
          <w:rFonts w:hint="eastAsia"/>
          <w:sz w:val="24"/>
          <w:szCs w:val="24"/>
        </w:rPr>
        <w:t xml:space="preserve">　</w:t>
      </w:r>
      <w:r w:rsidR="00A35259">
        <w:rPr>
          <w:rFonts w:hint="eastAsia"/>
          <w:sz w:val="24"/>
          <w:szCs w:val="24"/>
        </w:rPr>
        <w:t xml:space="preserve">　　　　　　　　　　</w:t>
      </w:r>
      <w:r w:rsidR="00D71A9D">
        <w:rPr>
          <w:rFonts w:hint="eastAsia"/>
          <w:sz w:val="24"/>
          <w:szCs w:val="24"/>
        </w:rPr>
        <w:t xml:space="preserve">静岡県立こども病院図書室　塚田薫代　</w:t>
      </w:r>
      <w:r w:rsidR="00581B43">
        <w:rPr>
          <w:rFonts w:hint="eastAsia"/>
          <w:sz w:val="24"/>
          <w:szCs w:val="24"/>
        </w:rPr>
        <w:t>2019.7.30</w:t>
      </w:r>
    </w:p>
    <w:p w14:paraId="5B045733" w14:textId="77777777" w:rsidR="00D71A9D" w:rsidRDefault="00D71A9D">
      <w:pPr>
        <w:rPr>
          <w:b/>
          <w:sz w:val="32"/>
          <w:szCs w:val="32"/>
        </w:rPr>
      </w:pPr>
      <w:r w:rsidRPr="00D71A9D">
        <w:rPr>
          <w:rFonts w:hint="eastAsia"/>
          <w:b/>
          <w:sz w:val="32"/>
          <w:szCs w:val="32"/>
        </w:rPr>
        <w:t>がん教育</w:t>
      </w:r>
    </w:p>
    <w:p w14:paraId="50922654" w14:textId="77777777" w:rsidR="00D71A9D" w:rsidRDefault="00D71A9D">
      <w:pPr>
        <w:rPr>
          <w:sz w:val="24"/>
          <w:szCs w:val="24"/>
        </w:rPr>
      </w:pPr>
      <w:r>
        <w:rPr>
          <w:rFonts w:hint="eastAsia"/>
          <w:sz w:val="24"/>
          <w:szCs w:val="24"/>
        </w:rPr>
        <w:t>第３期がん対策推進基本計画（</w:t>
      </w:r>
      <w:r>
        <w:rPr>
          <w:rFonts w:hint="eastAsia"/>
          <w:sz w:val="24"/>
          <w:szCs w:val="24"/>
        </w:rPr>
        <w:t>2017</w:t>
      </w:r>
      <w:r>
        <w:rPr>
          <w:rFonts w:hint="eastAsia"/>
          <w:sz w:val="24"/>
          <w:szCs w:val="24"/>
        </w:rPr>
        <w:t>年度～</w:t>
      </w:r>
      <w:r>
        <w:rPr>
          <w:rFonts w:hint="eastAsia"/>
          <w:sz w:val="24"/>
          <w:szCs w:val="24"/>
        </w:rPr>
        <w:t>2022</w:t>
      </w:r>
      <w:r>
        <w:rPr>
          <w:rFonts w:hint="eastAsia"/>
          <w:sz w:val="24"/>
          <w:szCs w:val="24"/>
        </w:rPr>
        <w:t>年度）</w:t>
      </w:r>
    </w:p>
    <w:p w14:paraId="11D54673" w14:textId="77777777" w:rsidR="00D71A9D" w:rsidRDefault="00D71A9D">
      <w:r>
        <w:t>法第</w:t>
      </w:r>
      <w:r>
        <w:t xml:space="preserve"> 23 </w:t>
      </w:r>
      <w:r>
        <w:t>条では、「国及び地方公共団体は、国民が、がんに関する知識及びがん患者に関する理解を深めることができるよう、学校教育及び社会教育におけるがんに関する教育の推進のために必要な施策を講ずるものとする」</w:t>
      </w:r>
    </w:p>
    <w:p w14:paraId="3DFC6CC4" w14:textId="77777777" w:rsidR="001E79BC" w:rsidRDefault="00000619">
      <w:r>
        <w:t>国は、平成</w:t>
      </w:r>
      <w:r>
        <w:t xml:space="preserve"> 26</w:t>
      </w:r>
      <w:r>
        <w:t>（</w:t>
      </w:r>
      <w:r>
        <w:t>2014</w:t>
      </w:r>
      <w:r>
        <w:t>）年度より「がんの教育総合支援事業」を行い、全国の</w:t>
      </w:r>
      <w:r>
        <w:t xml:space="preserve"> </w:t>
      </w:r>
      <w:r>
        <w:t>モデル校において、がん教育を実施するとともに、</w:t>
      </w:r>
      <w:r w:rsidRPr="00000619">
        <w:rPr>
          <w:b/>
        </w:rPr>
        <w:t>がん教育の教材や外部講師</w:t>
      </w:r>
      <w:r w:rsidRPr="00000619">
        <w:rPr>
          <w:b/>
        </w:rPr>
        <w:t xml:space="preserve"> </w:t>
      </w:r>
      <w:r w:rsidRPr="00000619">
        <w:rPr>
          <w:b/>
        </w:rPr>
        <w:t>の活用に関するガイドライン</w:t>
      </w:r>
      <w:r>
        <w:t>を作成し、がん教育を推進している。しかし、地</w:t>
      </w:r>
      <w:r>
        <w:t xml:space="preserve"> </w:t>
      </w:r>
      <w:r>
        <w:t>域によっては、外部講師の活用が不十分であること、教員のがんに関する知識</w:t>
      </w:r>
      <w:r>
        <w:t xml:space="preserve"> </w:t>
      </w:r>
      <w:r>
        <w:t>が必ずしも十分でないこと及び外部講師が学校において</w:t>
      </w:r>
      <w:r w:rsidRPr="00000619">
        <w:rPr>
          <w:b/>
        </w:rPr>
        <w:t>指導する際の留意点</w:t>
      </w:r>
      <w:r>
        <w:t xml:space="preserve"> </w:t>
      </w:r>
      <w:r>
        <w:t>等を十分認識できていないことについて指摘がある。</w:t>
      </w:r>
    </w:p>
    <w:p w14:paraId="17E55D84" w14:textId="77777777" w:rsidR="00000619" w:rsidRDefault="00000619"/>
    <w:p w14:paraId="55416146" w14:textId="77777777" w:rsidR="001E79BC" w:rsidRDefault="00000619">
      <w:r>
        <w:rPr>
          <w:rFonts w:hint="eastAsia"/>
        </w:rPr>
        <w:t>留意点</w:t>
      </w:r>
    </w:p>
    <w:p w14:paraId="483DAFD8" w14:textId="77777777" w:rsidR="001E79BC" w:rsidRDefault="00000619">
      <w:r>
        <w:t>がん教育の実施に当たっては、以下のような事例について授業を展開する上で配慮が求められるとされている。</w:t>
      </w:r>
      <w:r>
        <w:rPr>
          <w:rFonts w:ascii="ＭＳ 明朝" w:hAnsi="ＭＳ 明朝" w:cs="ＭＳ 明朝"/>
        </w:rPr>
        <w:t>①</w:t>
      </w:r>
      <w:r w:rsidRPr="00481F12">
        <w:rPr>
          <w:b/>
          <w:color w:val="C00000"/>
        </w:rPr>
        <w:t>小児がんの当事者</w:t>
      </w:r>
      <w:r>
        <w:t>、小児がんにかかったことのある児童生徒が</w:t>
      </w:r>
      <w:r>
        <w:t xml:space="preserve"> </w:t>
      </w:r>
      <w:r>
        <w:t>いる場合、</w:t>
      </w:r>
      <w:r>
        <w:rPr>
          <w:rFonts w:ascii="ＭＳ 明朝" w:hAnsi="ＭＳ 明朝" w:cs="ＭＳ 明朝"/>
        </w:rPr>
        <w:t>②</w:t>
      </w:r>
      <w:r w:rsidRPr="00481F12">
        <w:rPr>
          <w:b/>
          <w:color w:val="C00000"/>
        </w:rPr>
        <w:t>家族にがん患者</w:t>
      </w:r>
      <w:r>
        <w:t>がいる児童生徒や、</w:t>
      </w:r>
      <w:r w:rsidRPr="00481F12">
        <w:rPr>
          <w:b/>
          <w:color w:val="C00000"/>
        </w:rPr>
        <w:t>家族をがんで亡くした</w:t>
      </w:r>
      <w:r>
        <w:t>児童生徒がいる場</w:t>
      </w:r>
      <w:r>
        <w:t xml:space="preserve"> </w:t>
      </w:r>
      <w:r>
        <w:t>合、</w:t>
      </w:r>
      <w:r>
        <w:rPr>
          <w:rFonts w:ascii="ＭＳ 明朝" w:eastAsia="ＭＳ 明朝" w:hAnsi="ＭＳ 明朝" w:cs="ＭＳ 明朝" w:hint="eastAsia"/>
        </w:rPr>
        <w:t>③</w:t>
      </w:r>
      <w:r>
        <w:t>生活習慣が主な原因とならないがんもあり、特に、これらのがん患者が身近にいる</w:t>
      </w:r>
      <w:r>
        <w:t xml:space="preserve"> </w:t>
      </w:r>
      <w:r>
        <w:t>場合、</w:t>
      </w:r>
      <w:r>
        <w:rPr>
          <w:rFonts w:ascii="ＭＳ 明朝" w:eastAsia="ＭＳ 明朝" w:hAnsi="ＭＳ 明朝" w:cs="ＭＳ 明朝" w:hint="eastAsia"/>
        </w:rPr>
        <w:t>④</w:t>
      </w:r>
      <w:r>
        <w:t>がんに限らず、</w:t>
      </w:r>
      <w:r w:rsidRPr="00481F12">
        <w:rPr>
          <w:b/>
          <w:color w:val="C00000"/>
        </w:rPr>
        <w:t>重病・難病等</w:t>
      </w:r>
      <w:r>
        <w:t>にかかったことのある児童生徒や、家族に該当患者</w:t>
      </w:r>
      <w:r>
        <w:t xml:space="preserve"> </w:t>
      </w:r>
      <w:r>
        <w:t>がいたり</w:t>
      </w:r>
      <w:r w:rsidRPr="00481F12">
        <w:rPr>
          <w:b/>
          <w:color w:val="C00000"/>
        </w:rPr>
        <w:t>家族を亡くしたりした児童生徒</w:t>
      </w:r>
      <w:r>
        <w:t>がいる場合（出典：外部講師を用いたがん教育ガ</w:t>
      </w:r>
      <w:r>
        <w:t xml:space="preserve"> </w:t>
      </w:r>
      <w:r>
        <w:t>イドライン；文部科学省）。</w:t>
      </w:r>
    </w:p>
    <w:p w14:paraId="018FBD27" w14:textId="77777777" w:rsidR="00000619" w:rsidRDefault="00000619"/>
    <w:p w14:paraId="02581FD1" w14:textId="77777777" w:rsidR="00000619" w:rsidRDefault="00000619">
      <w:r>
        <w:t>（参考資料ＵＲＬ）</w:t>
      </w:r>
      <w:r>
        <w:t xml:space="preserve"> </w:t>
      </w:r>
    </w:p>
    <w:p w14:paraId="09C95392" w14:textId="77777777" w:rsidR="00000619" w:rsidRDefault="00000619">
      <w:r>
        <w:t>がん教育推進のための教材（平成</w:t>
      </w:r>
      <w:r>
        <w:t xml:space="preserve"> 29 </w:t>
      </w:r>
      <w:r>
        <w:t>年</w:t>
      </w:r>
      <w:r>
        <w:t xml:space="preserve"> 6 </w:t>
      </w:r>
      <w:r>
        <w:t>月</w:t>
      </w:r>
      <w:r>
        <w:t xml:space="preserve"> </w:t>
      </w:r>
      <w:r>
        <w:t>一部改訂）</w:t>
      </w:r>
      <w:r>
        <w:t xml:space="preserve"> </w:t>
      </w:r>
      <w:r>
        <w:t>（</w:t>
      </w:r>
      <w:hyperlink r:id="rId4" w:history="1">
        <w:r w:rsidRPr="00090713">
          <w:rPr>
            <w:rStyle w:val="a5"/>
          </w:rPr>
          <w:t>http://www.mext.go.jp/a_menu/kenko/hoken/1369992.htm</w:t>
        </w:r>
      </w:hyperlink>
      <w:r>
        <w:t>）</w:t>
      </w:r>
      <w:r>
        <w:t xml:space="preserve"> </w:t>
      </w:r>
    </w:p>
    <w:p w14:paraId="0B97C153" w14:textId="77777777" w:rsidR="00000619" w:rsidRDefault="00000619">
      <w:r>
        <w:t>がん教育推進のための教材</w:t>
      </w:r>
      <w:r>
        <w:t xml:space="preserve"> </w:t>
      </w:r>
      <w:r>
        <w:t>指導参考資料</w:t>
      </w:r>
      <w:r>
        <w:t xml:space="preserve"> </w:t>
      </w:r>
      <w:r>
        <w:t>（</w:t>
      </w:r>
      <w:hyperlink r:id="rId5" w:history="1">
        <w:r w:rsidRPr="00090713">
          <w:rPr>
            <w:rStyle w:val="a5"/>
          </w:rPr>
          <w:t>http://www.mext.go.jp/a_menu/kenko/hoken/1385781.htm</w:t>
        </w:r>
      </w:hyperlink>
      <w:r>
        <w:t>）</w:t>
      </w:r>
      <w:r>
        <w:t xml:space="preserve"> </w:t>
      </w:r>
    </w:p>
    <w:p w14:paraId="57E0379C" w14:textId="77777777" w:rsidR="00000619" w:rsidRDefault="00000619">
      <w:r>
        <w:t>学校におけるがん教育の在り方について（報告）</w:t>
      </w:r>
      <w:r>
        <w:t xml:space="preserve"> </w:t>
      </w:r>
      <w:r>
        <w:t>（</w:t>
      </w:r>
      <w:r>
        <w:t>http://www.mext.go.jp/a_menu/kenko/hoken/1369993.htm</w:t>
      </w:r>
      <w:r>
        <w:t>）</w:t>
      </w:r>
      <w:r>
        <w:t xml:space="preserve"> </w:t>
      </w:r>
      <w:r>
        <w:t>外部講師を用いたがん教育ガイドライン</w:t>
      </w:r>
      <w:r>
        <w:t xml:space="preserve"> </w:t>
      </w:r>
      <w:r>
        <w:t>（</w:t>
      </w:r>
      <w:hyperlink r:id="rId6" w:history="1">
        <w:r w:rsidRPr="00090713">
          <w:rPr>
            <w:rStyle w:val="a5"/>
          </w:rPr>
          <w:t>http://www.mext.go.jp/a_menu/kenko/hoken/1369991.htm</w:t>
        </w:r>
      </w:hyperlink>
      <w:r>
        <w:t>）</w:t>
      </w:r>
      <w:r>
        <w:t xml:space="preserve"> </w:t>
      </w:r>
    </w:p>
    <w:p w14:paraId="4FC22DBA" w14:textId="77777777" w:rsidR="00000619" w:rsidRDefault="00000619">
      <w:pPr>
        <w:rPr>
          <w:sz w:val="24"/>
          <w:szCs w:val="24"/>
        </w:rPr>
      </w:pPr>
      <w:r>
        <w:t>平成</w:t>
      </w:r>
      <w:r>
        <w:t xml:space="preserve"> 28 </w:t>
      </w:r>
      <w:r>
        <w:t>年度がんの教育総合支援事業成果報告会</w:t>
      </w:r>
      <w:r>
        <w:t xml:space="preserve"> </w:t>
      </w:r>
      <w:r>
        <w:t>（</w:t>
      </w:r>
      <w:r>
        <w:t>http://www.mext.go.jp/a_menu/kenko/hoken/1379587.htm</w:t>
      </w:r>
      <w:r>
        <w:t>）</w:t>
      </w:r>
      <w:r>
        <w:t xml:space="preserve"> </w:t>
      </w:r>
      <w:r>
        <w:t>がんの教育総合支援事業におけるモデル校の取組</w:t>
      </w:r>
      <w:r>
        <w:t xml:space="preserve"> </w:t>
      </w:r>
      <w:r>
        <w:t>（</w:t>
      </w:r>
      <w:r>
        <w:t>http://www.mext.go.jp/a_menu/kenko/hoken/1386959.htm</w:t>
      </w:r>
      <w:r>
        <w:t>）</w:t>
      </w:r>
      <w:r>
        <w:t xml:space="preserve"> ○</w:t>
      </w:r>
      <w:r>
        <w:t>平成</w:t>
      </w:r>
      <w:r>
        <w:t xml:space="preserve"> 29 </w:t>
      </w:r>
      <w:r>
        <w:t>年度におけるがん教育の実施状況調査の結果について</w:t>
      </w:r>
      <w:r>
        <w:t xml:space="preserve"> </w:t>
      </w:r>
      <w:r>
        <w:t>（</w:t>
      </w:r>
      <w:r>
        <w:t>http://www.mext.go.jp/a_menu/kenko/hoken/1410244.htm</w:t>
      </w:r>
      <w:r>
        <w:t>）</w:t>
      </w:r>
    </w:p>
    <w:p w14:paraId="67611DB9" w14:textId="77777777" w:rsidR="00000619" w:rsidRDefault="00000619">
      <w:pPr>
        <w:rPr>
          <w:sz w:val="24"/>
          <w:szCs w:val="24"/>
        </w:rPr>
      </w:pPr>
    </w:p>
    <w:p w14:paraId="13BE244B" w14:textId="77777777" w:rsidR="00000619" w:rsidRDefault="00000619">
      <w:pPr>
        <w:rPr>
          <w:sz w:val="24"/>
          <w:szCs w:val="24"/>
        </w:rPr>
      </w:pPr>
    </w:p>
    <w:p w14:paraId="0082FBCF" w14:textId="77777777" w:rsidR="00000619" w:rsidRDefault="00000619">
      <w:pPr>
        <w:rPr>
          <w:sz w:val="24"/>
          <w:szCs w:val="24"/>
        </w:rPr>
      </w:pPr>
      <w:r w:rsidRPr="001E79BC">
        <w:rPr>
          <w:rFonts w:hint="eastAsia"/>
          <w:sz w:val="24"/>
          <w:szCs w:val="24"/>
        </w:rPr>
        <w:t>小学校</w:t>
      </w:r>
    </w:p>
    <w:p w14:paraId="3C02EE45" w14:textId="77777777" w:rsidR="00000619" w:rsidRPr="001E79BC" w:rsidRDefault="00481F12">
      <w:pPr>
        <w:rPr>
          <w:sz w:val="24"/>
          <w:szCs w:val="24"/>
        </w:rPr>
      </w:pPr>
      <w:r>
        <w:rPr>
          <w:rFonts w:hint="eastAsia"/>
          <w:sz w:val="24"/>
          <w:szCs w:val="24"/>
        </w:rPr>
        <w:t>2020</w:t>
      </w:r>
      <w:r>
        <w:rPr>
          <w:rFonts w:hint="eastAsia"/>
          <w:sz w:val="24"/>
          <w:szCs w:val="24"/>
        </w:rPr>
        <w:t>年度</w:t>
      </w:r>
      <w:r w:rsidR="00394C0B">
        <w:rPr>
          <w:rFonts w:hint="eastAsia"/>
          <w:sz w:val="24"/>
          <w:szCs w:val="24"/>
        </w:rPr>
        <w:t>より</w:t>
      </w:r>
    </w:p>
    <w:p w14:paraId="577B9E24" w14:textId="77777777" w:rsidR="001E79BC" w:rsidRPr="001E79BC" w:rsidRDefault="00000619">
      <w:pPr>
        <w:rPr>
          <w:sz w:val="24"/>
          <w:szCs w:val="24"/>
        </w:rPr>
      </w:pPr>
      <w:r>
        <w:rPr>
          <w:rFonts w:hint="eastAsia"/>
          <w:sz w:val="24"/>
          <w:szCs w:val="24"/>
        </w:rPr>
        <w:t>中・高等学校</w:t>
      </w:r>
    </w:p>
    <w:p w14:paraId="3C6E9E8C" w14:textId="77777777" w:rsidR="00000619" w:rsidRDefault="00000619">
      <w:pPr>
        <w:rPr>
          <w:sz w:val="24"/>
          <w:szCs w:val="24"/>
        </w:rPr>
      </w:pPr>
      <w:r w:rsidRPr="00000619">
        <w:rPr>
          <w:sz w:val="24"/>
          <w:szCs w:val="24"/>
        </w:rPr>
        <w:t>・新学習指導要領（中学校及び高等学校の保健体育科）に「がん教育」を明記</w:t>
      </w:r>
      <w:r w:rsidRPr="00000619">
        <w:rPr>
          <w:sz w:val="24"/>
          <w:szCs w:val="24"/>
        </w:rPr>
        <w:t xml:space="preserve"> </w:t>
      </w:r>
    </w:p>
    <w:p w14:paraId="7AC54808" w14:textId="77777777" w:rsidR="001E79BC" w:rsidRDefault="00000619">
      <w:pPr>
        <w:rPr>
          <w:sz w:val="24"/>
          <w:szCs w:val="24"/>
        </w:rPr>
      </w:pPr>
      <w:r w:rsidRPr="00000619">
        <w:rPr>
          <w:rFonts w:ascii="ＭＳ 明朝" w:eastAsia="ＭＳ 明朝" w:hAnsi="ＭＳ 明朝" w:cs="ＭＳ 明朝" w:hint="eastAsia"/>
          <w:sz w:val="24"/>
          <w:szCs w:val="24"/>
        </w:rPr>
        <w:t>※</w:t>
      </w:r>
      <w:r w:rsidRPr="00000619">
        <w:rPr>
          <w:sz w:val="24"/>
          <w:szCs w:val="24"/>
        </w:rPr>
        <w:t>中学校は、</w:t>
      </w:r>
      <w:r w:rsidRPr="00000619">
        <w:rPr>
          <w:sz w:val="24"/>
          <w:szCs w:val="24"/>
        </w:rPr>
        <w:t xml:space="preserve">2021 </w:t>
      </w:r>
      <w:r w:rsidRPr="00000619">
        <w:rPr>
          <w:sz w:val="24"/>
          <w:szCs w:val="24"/>
        </w:rPr>
        <w:t>年度全面実施。高等学校は、</w:t>
      </w:r>
      <w:r w:rsidRPr="00000619">
        <w:rPr>
          <w:sz w:val="24"/>
          <w:szCs w:val="24"/>
        </w:rPr>
        <w:t xml:space="preserve">2022 </w:t>
      </w:r>
      <w:r w:rsidRPr="00000619">
        <w:rPr>
          <w:sz w:val="24"/>
          <w:szCs w:val="24"/>
        </w:rPr>
        <w:t>年度入学生より年次進行で実施。</w:t>
      </w:r>
    </w:p>
    <w:p w14:paraId="7D695FAD" w14:textId="77777777" w:rsidR="00F5428E" w:rsidRDefault="00F5428E">
      <w:pPr>
        <w:rPr>
          <w:sz w:val="24"/>
          <w:szCs w:val="24"/>
        </w:rPr>
      </w:pPr>
    </w:p>
    <w:p w14:paraId="4E886AF4" w14:textId="77777777" w:rsidR="00F5428E" w:rsidRDefault="00F5428E">
      <w:pPr>
        <w:rPr>
          <w:sz w:val="24"/>
          <w:szCs w:val="24"/>
        </w:rPr>
      </w:pPr>
    </w:p>
    <w:p w14:paraId="627BFD43" w14:textId="77777777" w:rsidR="00F5428E" w:rsidRDefault="00F5428E">
      <w:pPr>
        <w:rPr>
          <w:sz w:val="24"/>
          <w:szCs w:val="24"/>
        </w:rPr>
      </w:pPr>
    </w:p>
    <w:p w14:paraId="49AFDF63" w14:textId="77777777" w:rsidR="00F5428E" w:rsidRDefault="00F5428E">
      <w:pPr>
        <w:rPr>
          <w:sz w:val="24"/>
          <w:szCs w:val="24"/>
        </w:rPr>
      </w:pPr>
    </w:p>
    <w:p w14:paraId="7B19AFF4" w14:textId="77777777" w:rsidR="00F5428E" w:rsidRDefault="00F5428E">
      <w:pPr>
        <w:rPr>
          <w:sz w:val="24"/>
          <w:szCs w:val="24"/>
        </w:rPr>
      </w:pPr>
    </w:p>
    <w:p w14:paraId="23801F6D" w14:textId="77777777" w:rsidR="00F5428E" w:rsidRDefault="00F5428E">
      <w:pPr>
        <w:rPr>
          <w:sz w:val="24"/>
          <w:szCs w:val="24"/>
        </w:rPr>
      </w:pPr>
    </w:p>
    <w:p w14:paraId="05424EC6" w14:textId="77777777" w:rsidR="00F5428E" w:rsidRDefault="00394C0B">
      <w:pPr>
        <w:rPr>
          <w:sz w:val="24"/>
          <w:szCs w:val="24"/>
        </w:rPr>
      </w:pPr>
      <w:r>
        <w:rPr>
          <w:rFonts w:hint="eastAsia"/>
          <w:sz w:val="24"/>
          <w:szCs w:val="24"/>
        </w:rPr>
        <w:lastRenderedPageBreak/>
        <w:t>医学司書からアドバイス</w:t>
      </w:r>
    </w:p>
    <w:p w14:paraId="5BD4C1EB" w14:textId="77777777" w:rsidR="00394C0B" w:rsidRDefault="00394C0B">
      <w:pPr>
        <w:rPr>
          <w:sz w:val="24"/>
          <w:szCs w:val="24"/>
        </w:rPr>
      </w:pPr>
    </w:p>
    <w:p w14:paraId="0C2032DC" w14:textId="77777777" w:rsidR="00394C0B" w:rsidRDefault="00394C0B">
      <w:pPr>
        <w:rPr>
          <w:sz w:val="24"/>
          <w:szCs w:val="24"/>
        </w:rPr>
      </w:pPr>
      <w:r>
        <w:rPr>
          <w:rFonts w:hint="eastAsia"/>
          <w:sz w:val="24"/>
          <w:szCs w:val="24"/>
        </w:rPr>
        <w:t>１</w:t>
      </w:r>
      <w:r>
        <w:rPr>
          <w:rFonts w:hint="eastAsia"/>
          <w:sz w:val="24"/>
          <w:szCs w:val="24"/>
        </w:rPr>
        <w:t xml:space="preserve"> </w:t>
      </w:r>
      <w:r>
        <w:rPr>
          <w:rFonts w:hint="eastAsia"/>
          <w:sz w:val="24"/>
          <w:szCs w:val="24"/>
        </w:rPr>
        <w:t>成長・発達に合わせたかかわり</w:t>
      </w:r>
    </w:p>
    <w:p w14:paraId="4A4BD745" w14:textId="77777777" w:rsidR="00394C0B" w:rsidRDefault="00394C0B">
      <w:pPr>
        <w:rPr>
          <w:sz w:val="24"/>
          <w:szCs w:val="24"/>
        </w:rPr>
      </w:pPr>
      <w:r>
        <w:rPr>
          <w:rFonts w:hint="eastAsia"/>
          <w:sz w:val="24"/>
          <w:szCs w:val="24"/>
        </w:rPr>
        <w:t xml:space="preserve">　　</w:t>
      </w:r>
      <w:r w:rsidR="008F39FB">
        <w:rPr>
          <w:rFonts w:hint="eastAsia"/>
          <w:sz w:val="24"/>
          <w:szCs w:val="24"/>
        </w:rPr>
        <w:t>資料Ｄ参照</w:t>
      </w:r>
    </w:p>
    <w:p w14:paraId="5A8E587E" w14:textId="77777777" w:rsidR="00394C0B" w:rsidRDefault="008F39FB">
      <w:pPr>
        <w:rPr>
          <w:sz w:val="24"/>
          <w:szCs w:val="24"/>
        </w:rPr>
      </w:pPr>
      <w:r>
        <w:rPr>
          <w:rFonts w:hint="eastAsia"/>
          <w:sz w:val="24"/>
          <w:szCs w:val="24"/>
        </w:rPr>
        <w:t xml:space="preserve">　　</w:t>
      </w:r>
      <w:r>
        <w:rPr>
          <w:rFonts w:hint="eastAsia"/>
          <w:sz w:val="24"/>
          <w:szCs w:val="24"/>
        </w:rPr>
        <w:t>11</w:t>
      </w:r>
      <w:r>
        <w:rPr>
          <w:rFonts w:hint="eastAsia"/>
          <w:sz w:val="24"/>
          <w:szCs w:val="24"/>
        </w:rPr>
        <w:t>歳で大人と同程度の病態生理を理解</w:t>
      </w:r>
      <w:r w:rsidR="00480915">
        <w:rPr>
          <w:rFonts w:hint="eastAsia"/>
          <w:sz w:val="24"/>
          <w:szCs w:val="24"/>
        </w:rPr>
        <w:t>可能である</w:t>
      </w:r>
      <w:r>
        <w:rPr>
          <w:rFonts w:hint="eastAsia"/>
          <w:sz w:val="24"/>
          <w:szCs w:val="24"/>
        </w:rPr>
        <w:t>（エリクソン発達心理）</w:t>
      </w:r>
    </w:p>
    <w:p w14:paraId="21E5BF3A" w14:textId="77777777" w:rsidR="008F39FB" w:rsidRDefault="008F39FB">
      <w:pPr>
        <w:rPr>
          <w:sz w:val="24"/>
          <w:szCs w:val="24"/>
        </w:rPr>
      </w:pPr>
    </w:p>
    <w:p w14:paraId="05E5EBAA" w14:textId="77777777" w:rsidR="00480915" w:rsidRDefault="00480915">
      <w:pPr>
        <w:rPr>
          <w:sz w:val="24"/>
          <w:szCs w:val="24"/>
        </w:rPr>
      </w:pPr>
    </w:p>
    <w:p w14:paraId="608E9932" w14:textId="77777777" w:rsidR="00480915" w:rsidRDefault="00480915">
      <w:pPr>
        <w:rPr>
          <w:sz w:val="24"/>
          <w:szCs w:val="24"/>
        </w:rPr>
      </w:pPr>
    </w:p>
    <w:p w14:paraId="5997F518" w14:textId="77777777" w:rsidR="00394C0B" w:rsidRDefault="00394C0B">
      <w:pPr>
        <w:rPr>
          <w:sz w:val="24"/>
          <w:szCs w:val="24"/>
        </w:rPr>
      </w:pPr>
      <w:r>
        <w:rPr>
          <w:rFonts w:hint="eastAsia"/>
          <w:sz w:val="24"/>
          <w:szCs w:val="24"/>
        </w:rPr>
        <w:t>２</w:t>
      </w:r>
      <w:r>
        <w:rPr>
          <w:rFonts w:hint="eastAsia"/>
          <w:sz w:val="24"/>
          <w:szCs w:val="24"/>
        </w:rPr>
        <w:t xml:space="preserve"> </w:t>
      </w:r>
      <w:r>
        <w:rPr>
          <w:rFonts w:hint="eastAsia"/>
          <w:sz w:val="24"/>
          <w:szCs w:val="24"/>
        </w:rPr>
        <w:t>３つの</w:t>
      </w:r>
      <w:r w:rsidRPr="008F39FB">
        <w:rPr>
          <w:rFonts w:hint="eastAsia"/>
          <w:b/>
          <w:color w:val="C00000"/>
          <w:sz w:val="24"/>
          <w:szCs w:val="24"/>
        </w:rPr>
        <w:t>Ｃ</w:t>
      </w:r>
    </w:p>
    <w:p w14:paraId="35A28312" w14:textId="77777777" w:rsidR="008F39FB" w:rsidRDefault="008F39FB">
      <w:pPr>
        <w:rPr>
          <w:sz w:val="24"/>
          <w:szCs w:val="24"/>
        </w:rPr>
      </w:pPr>
      <w:r>
        <w:rPr>
          <w:rFonts w:hint="eastAsia"/>
          <w:sz w:val="24"/>
          <w:szCs w:val="24"/>
        </w:rPr>
        <w:t xml:space="preserve">　　</w:t>
      </w:r>
      <w:r w:rsidRPr="008F39FB">
        <w:rPr>
          <w:rFonts w:hint="eastAsia"/>
          <w:color w:val="C00000"/>
          <w:sz w:val="24"/>
          <w:szCs w:val="24"/>
        </w:rPr>
        <w:t>C</w:t>
      </w:r>
      <w:r>
        <w:rPr>
          <w:rFonts w:hint="eastAsia"/>
          <w:sz w:val="24"/>
          <w:szCs w:val="24"/>
        </w:rPr>
        <w:t>ancer</w:t>
      </w:r>
      <w:r>
        <w:rPr>
          <w:sz w:val="24"/>
          <w:szCs w:val="24"/>
        </w:rPr>
        <w:t xml:space="preserve"> </w:t>
      </w:r>
      <w:r>
        <w:rPr>
          <w:rFonts w:hint="eastAsia"/>
          <w:sz w:val="24"/>
          <w:szCs w:val="24"/>
        </w:rPr>
        <w:t>それは「がん」という病気</w:t>
      </w:r>
    </w:p>
    <w:p w14:paraId="368B0BDA" w14:textId="77777777" w:rsidR="00394C0B" w:rsidRDefault="008F39FB" w:rsidP="008F39FB">
      <w:pPr>
        <w:ind w:firstLineChars="200" w:firstLine="480"/>
        <w:rPr>
          <w:sz w:val="24"/>
          <w:szCs w:val="24"/>
        </w:rPr>
      </w:pPr>
      <w:r>
        <w:rPr>
          <w:rFonts w:hint="eastAsia"/>
          <w:sz w:val="24"/>
          <w:szCs w:val="24"/>
        </w:rPr>
        <w:t xml:space="preserve">Not </w:t>
      </w:r>
      <w:r w:rsidRPr="008F39FB">
        <w:rPr>
          <w:rFonts w:hint="eastAsia"/>
          <w:color w:val="C00000"/>
          <w:sz w:val="24"/>
          <w:szCs w:val="24"/>
        </w:rPr>
        <w:t>C</w:t>
      </w:r>
      <w:r>
        <w:rPr>
          <w:rFonts w:hint="eastAsia"/>
          <w:sz w:val="24"/>
          <w:szCs w:val="24"/>
        </w:rPr>
        <w:t>aused</w:t>
      </w:r>
      <w:r>
        <w:rPr>
          <w:rFonts w:hint="eastAsia"/>
          <w:sz w:val="24"/>
          <w:szCs w:val="24"/>
        </w:rPr>
        <w:t xml:space="preserve">　誰のせいでもないんだよ</w:t>
      </w:r>
    </w:p>
    <w:p w14:paraId="0F527A86" w14:textId="77777777" w:rsidR="008F39FB" w:rsidRDefault="008F39FB">
      <w:pPr>
        <w:rPr>
          <w:sz w:val="24"/>
          <w:szCs w:val="24"/>
        </w:rPr>
      </w:pPr>
      <w:r>
        <w:rPr>
          <w:rFonts w:hint="eastAsia"/>
          <w:sz w:val="24"/>
          <w:szCs w:val="24"/>
        </w:rPr>
        <w:t xml:space="preserve">    Not </w:t>
      </w:r>
      <w:r w:rsidRPr="008F39FB">
        <w:rPr>
          <w:rFonts w:hint="eastAsia"/>
          <w:color w:val="C00000"/>
          <w:sz w:val="24"/>
          <w:szCs w:val="24"/>
        </w:rPr>
        <w:t>C</w:t>
      </w:r>
      <w:r>
        <w:rPr>
          <w:rFonts w:hint="eastAsia"/>
          <w:sz w:val="24"/>
          <w:szCs w:val="24"/>
        </w:rPr>
        <w:t>atch</w:t>
      </w:r>
      <w:r>
        <w:rPr>
          <w:rFonts w:hint="eastAsia"/>
          <w:sz w:val="24"/>
          <w:szCs w:val="24"/>
        </w:rPr>
        <w:t xml:space="preserve">　　うつらないんだよ</w:t>
      </w:r>
    </w:p>
    <w:p w14:paraId="6A330F5D" w14:textId="77777777" w:rsidR="00480915" w:rsidRDefault="00480915">
      <w:pPr>
        <w:rPr>
          <w:sz w:val="24"/>
          <w:szCs w:val="24"/>
        </w:rPr>
      </w:pPr>
      <w:r>
        <w:rPr>
          <w:rFonts w:hint="eastAsia"/>
          <w:sz w:val="24"/>
          <w:szCs w:val="24"/>
        </w:rPr>
        <w:t xml:space="preserve">　　参照　</w:t>
      </w:r>
      <w:r>
        <w:rPr>
          <w:rFonts w:hint="eastAsia"/>
          <w:sz w:val="24"/>
          <w:szCs w:val="24"/>
        </w:rPr>
        <w:t xml:space="preserve">Hope Tree </w:t>
      </w:r>
      <w:hyperlink r:id="rId7" w:history="1">
        <w:r w:rsidRPr="00480915">
          <w:rPr>
            <w:color w:val="0000FF"/>
            <w:u w:val="single"/>
          </w:rPr>
          <w:t>https://hope-tree.jp/information/cancercare-for-kids-01/</w:t>
        </w:r>
      </w:hyperlink>
      <w:r>
        <w:rPr>
          <w:rFonts w:hint="eastAsia"/>
        </w:rPr>
        <w:t xml:space="preserve">　</w:t>
      </w:r>
      <w:r>
        <w:rPr>
          <w:rFonts w:hint="eastAsia"/>
        </w:rPr>
        <w:t>[</w:t>
      </w:r>
      <w:r>
        <w:t>2019.7.4</w:t>
      </w:r>
      <w:r>
        <w:rPr>
          <w:rFonts w:hint="eastAsia"/>
        </w:rPr>
        <w:t>確認</w:t>
      </w:r>
      <w:r>
        <w:rPr>
          <w:rFonts w:hint="eastAsia"/>
        </w:rPr>
        <w:t>]</w:t>
      </w:r>
    </w:p>
    <w:p w14:paraId="43E154D3" w14:textId="77777777" w:rsidR="008F39FB" w:rsidRDefault="008F39FB">
      <w:pPr>
        <w:rPr>
          <w:sz w:val="24"/>
          <w:szCs w:val="24"/>
        </w:rPr>
      </w:pPr>
      <w:r>
        <w:rPr>
          <w:sz w:val="24"/>
          <w:szCs w:val="24"/>
        </w:rPr>
        <w:t xml:space="preserve">    </w:t>
      </w:r>
    </w:p>
    <w:p w14:paraId="36800E07" w14:textId="77777777" w:rsidR="00480915" w:rsidRDefault="00480915">
      <w:pPr>
        <w:rPr>
          <w:sz w:val="24"/>
          <w:szCs w:val="24"/>
        </w:rPr>
      </w:pPr>
    </w:p>
    <w:p w14:paraId="69A6E12E" w14:textId="77777777" w:rsidR="008F39FB" w:rsidRDefault="008F39FB">
      <w:pPr>
        <w:rPr>
          <w:sz w:val="24"/>
          <w:szCs w:val="24"/>
        </w:rPr>
      </w:pPr>
    </w:p>
    <w:p w14:paraId="42199C38" w14:textId="77777777" w:rsidR="00394C0B" w:rsidRDefault="00394C0B">
      <w:pPr>
        <w:rPr>
          <w:sz w:val="24"/>
          <w:szCs w:val="24"/>
        </w:rPr>
      </w:pPr>
      <w:r>
        <w:rPr>
          <w:rFonts w:hint="eastAsia"/>
          <w:sz w:val="24"/>
          <w:szCs w:val="24"/>
        </w:rPr>
        <w:t>３　「がん」を連発しない</w:t>
      </w:r>
    </w:p>
    <w:p w14:paraId="6B8AE982" w14:textId="77777777" w:rsidR="00394C0B" w:rsidRDefault="00394C0B">
      <w:pPr>
        <w:rPr>
          <w:sz w:val="24"/>
          <w:szCs w:val="24"/>
        </w:rPr>
      </w:pPr>
    </w:p>
    <w:p w14:paraId="4B2CFFE9" w14:textId="77777777" w:rsidR="00480915" w:rsidRDefault="00480915">
      <w:pPr>
        <w:rPr>
          <w:sz w:val="24"/>
          <w:szCs w:val="24"/>
        </w:rPr>
      </w:pPr>
    </w:p>
    <w:p w14:paraId="186265D6" w14:textId="77777777" w:rsidR="00480915" w:rsidRDefault="00480915">
      <w:pPr>
        <w:rPr>
          <w:sz w:val="24"/>
          <w:szCs w:val="24"/>
        </w:rPr>
      </w:pPr>
    </w:p>
    <w:p w14:paraId="11E99491" w14:textId="77777777" w:rsidR="00480915" w:rsidRDefault="00480915">
      <w:pPr>
        <w:rPr>
          <w:sz w:val="24"/>
          <w:szCs w:val="24"/>
        </w:rPr>
      </w:pPr>
    </w:p>
    <w:p w14:paraId="48F53FA3" w14:textId="77777777" w:rsidR="00394C0B" w:rsidRDefault="00394C0B">
      <w:pPr>
        <w:rPr>
          <w:sz w:val="24"/>
          <w:szCs w:val="24"/>
        </w:rPr>
      </w:pPr>
      <w:r>
        <w:rPr>
          <w:rFonts w:hint="eastAsia"/>
          <w:sz w:val="24"/>
          <w:szCs w:val="24"/>
        </w:rPr>
        <w:t xml:space="preserve">４　</w:t>
      </w:r>
      <w:r w:rsidR="00480915">
        <w:rPr>
          <w:rFonts w:hint="eastAsia"/>
          <w:sz w:val="24"/>
          <w:szCs w:val="24"/>
        </w:rPr>
        <w:t>病態の説明だけでなく、どうやって向き合ってゆくか気持ちを支える</w:t>
      </w:r>
    </w:p>
    <w:p w14:paraId="03973C91" w14:textId="77777777" w:rsidR="00394C0B" w:rsidRDefault="00394C0B">
      <w:pPr>
        <w:rPr>
          <w:sz w:val="24"/>
          <w:szCs w:val="24"/>
        </w:rPr>
      </w:pPr>
    </w:p>
    <w:p w14:paraId="5BFB2CD0" w14:textId="77777777" w:rsidR="00480915" w:rsidRDefault="00480915">
      <w:pPr>
        <w:rPr>
          <w:sz w:val="24"/>
          <w:szCs w:val="24"/>
        </w:rPr>
      </w:pPr>
    </w:p>
    <w:p w14:paraId="4DF312DC" w14:textId="77777777" w:rsidR="00480915" w:rsidRDefault="00480915">
      <w:pPr>
        <w:rPr>
          <w:sz w:val="24"/>
          <w:szCs w:val="24"/>
        </w:rPr>
      </w:pPr>
    </w:p>
    <w:p w14:paraId="01275FF6" w14:textId="77777777" w:rsidR="00480915" w:rsidRDefault="00480915">
      <w:pPr>
        <w:rPr>
          <w:sz w:val="24"/>
          <w:szCs w:val="24"/>
        </w:rPr>
      </w:pPr>
    </w:p>
    <w:p w14:paraId="5E991245" w14:textId="77777777" w:rsidR="00480915" w:rsidRDefault="00480915">
      <w:pPr>
        <w:rPr>
          <w:sz w:val="24"/>
          <w:szCs w:val="24"/>
        </w:rPr>
      </w:pPr>
    </w:p>
    <w:p w14:paraId="315EB9DC" w14:textId="77777777" w:rsidR="00480915" w:rsidRDefault="00480915">
      <w:pPr>
        <w:rPr>
          <w:sz w:val="24"/>
          <w:szCs w:val="24"/>
        </w:rPr>
      </w:pPr>
    </w:p>
    <w:p w14:paraId="1A0CF53B" w14:textId="77777777" w:rsidR="00480915" w:rsidRDefault="00480915">
      <w:pPr>
        <w:rPr>
          <w:sz w:val="24"/>
          <w:szCs w:val="24"/>
        </w:rPr>
      </w:pPr>
    </w:p>
    <w:p w14:paraId="7E2896C5" w14:textId="77777777" w:rsidR="00394C0B" w:rsidRDefault="00394C0B">
      <w:pPr>
        <w:rPr>
          <w:sz w:val="24"/>
          <w:szCs w:val="24"/>
        </w:rPr>
      </w:pPr>
      <w:r>
        <w:rPr>
          <w:rFonts w:hint="eastAsia"/>
          <w:sz w:val="24"/>
          <w:szCs w:val="24"/>
        </w:rPr>
        <w:t>５　人はいつかは死ぬ、でも　いのちは続く</w:t>
      </w:r>
    </w:p>
    <w:p w14:paraId="762D0890" w14:textId="77777777" w:rsidR="00394C0B" w:rsidRDefault="00394C0B">
      <w:pPr>
        <w:rPr>
          <w:sz w:val="24"/>
          <w:szCs w:val="24"/>
        </w:rPr>
      </w:pPr>
    </w:p>
    <w:p w14:paraId="38AE6609" w14:textId="77777777" w:rsidR="00480915" w:rsidRDefault="00480915">
      <w:pPr>
        <w:rPr>
          <w:sz w:val="24"/>
          <w:szCs w:val="24"/>
        </w:rPr>
      </w:pPr>
    </w:p>
    <w:p w14:paraId="158D4C80" w14:textId="77777777" w:rsidR="00480915" w:rsidRDefault="00480915">
      <w:pPr>
        <w:rPr>
          <w:sz w:val="24"/>
          <w:szCs w:val="24"/>
        </w:rPr>
      </w:pPr>
    </w:p>
    <w:p w14:paraId="68BC8D2F" w14:textId="77777777" w:rsidR="00480915" w:rsidRDefault="00480915">
      <w:pPr>
        <w:rPr>
          <w:sz w:val="24"/>
          <w:szCs w:val="24"/>
        </w:rPr>
      </w:pPr>
    </w:p>
    <w:p w14:paraId="2481373E" w14:textId="77777777" w:rsidR="00480915" w:rsidRDefault="00480915">
      <w:pPr>
        <w:rPr>
          <w:sz w:val="24"/>
          <w:szCs w:val="24"/>
        </w:rPr>
      </w:pPr>
    </w:p>
    <w:p w14:paraId="0C30FFF9" w14:textId="77777777" w:rsidR="00480915" w:rsidRDefault="00480915">
      <w:pPr>
        <w:rPr>
          <w:sz w:val="24"/>
          <w:szCs w:val="24"/>
        </w:rPr>
      </w:pPr>
    </w:p>
    <w:p w14:paraId="4ED89AA5" w14:textId="77777777" w:rsidR="00394C0B" w:rsidRDefault="00394C0B">
      <w:pPr>
        <w:rPr>
          <w:sz w:val="24"/>
          <w:szCs w:val="24"/>
        </w:rPr>
      </w:pPr>
      <w:r>
        <w:rPr>
          <w:rFonts w:hint="eastAsia"/>
          <w:sz w:val="24"/>
          <w:szCs w:val="24"/>
        </w:rPr>
        <w:t xml:space="preserve">６　あなたが大切　</w:t>
      </w:r>
    </w:p>
    <w:p w14:paraId="66B185B4" w14:textId="77777777" w:rsidR="00394C0B" w:rsidRDefault="00394C0B">
      <w:pPr>
        <w:rPr>
          <w:sz w:val="24"/>
          <w:szCs w:val="24"/>
        </w:rPr>
      </w:pPr>
    </w:p>
    <w:p w14:paraId="43633B75" w14:textId="77777777" w:rsidR="00394C0B" w:rsidRDefault="00394C0B">
      <w:pPr>
        <w:rPr>
          <w:sz w:val="24"/>
          <w:szCs w:val="24"/>
        </w:rPr>
      </w:pPr>
    </w:p>
    <w:p w14:paraId="50ECD504" w14:textId="77777777" w:rsidR="00394C0B" w:rsidRDefault="00394C0B">
      <w:pPr>
        <w:rPr>
          <w:sz w:val="24"/>
          <w:szCs w:val="24"/>
        </w:rPr>
      </w:pPr>
    </w:p>
    <w:p w14:paraId="28B4C84E" w14:textId="77777777" w:rsidR="00F5428E" w:rsidRDefault="00BA170F">
      <w:pPr>
        <w:rPr>
          <w:sz w:val="24"/>
          <w:szCs w:val="24"/>
        </w:rPr>
      </w:pPr>
      <w:r>
        <w:rPr>
          <w:rFonts w:hint="eastAsia"/>
          <w:sz w:val="24"/>
          <w:szCs w:val="24"/>
        </w:rPr>
        <w:t>７　きょうだいにも配慮を。</w:t>
      </w:r>
    </w:p>
    <w:sectPr w:rsidR="00F5428E" w:rsidSect="00D71A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9D"/>
    <w:rsid w:val="00000619"/>
    <w:rsid w:val="00075315"/>
    <w:rsid w:val="001E79BC"/>
    <w:rsid w:val="002F3FE6"/>
    <w:rsid w:val="00394C0B"/>
    <w:rsid w:val="00480915"/>
    <w:rsid w:val="00481F12"/>
    <w:rsid w:val="00581B43"/>
    <w:rsid w:val="008F39FB"/>
    <w:rsid w:val="00A35259"/>
    <w:rsid w:val="00A3702D"/>
    <w:rsid w:val="00BA170F"/>
    <w:rsid w:val="00D13E7D"/>
    <w:rsid w:val="00D71A9D"/>
    <w:rsid w:val="00F5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CA8F0"/>
  <w15:chartTrackingRefBased/>
  <w15:docId w15:val="{7252EDF7-ABB5-4370-85FD-5E5DA18D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9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79BC"/>
    <w:rPr>
      <w:rFonts w:asciiTheme="majorHAnsi" w:eastAsiaTheme="majorEastAsia" w:hAnsiTheme="majorHAnsi" w:cstheme="majorBidi"/>
      <w:sz w:val="18"/>
      <w:szCs w:val="18"/>
    </w:rPr>
  </w:style>
  <w:style w:type="character" w:styleId="a5">
    <w:name w:val="Hyperlink"/>
    <w:basedOn w:val="a0"/>
    <w:uiPriority w:val="99"/>
    <w:unhideWhenUsed/>
    <w:rsid w:val="00000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pe-tree.jp/information/cancercare-for-kids-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t.go.jp/a_menu/kenko/hoken/1369991.htm" TargetMode="External"/><Relationship Id="rId5" Type="http://schemas.openxmlformats.org/officeDocument/2006/relationships/hyperlink" Target="http://www.mext.go.jp/a_menu/kenko/hoken/1385781.htm" TargetMode="External"/><Relationship Id="rId4" Type="http://schemas.openxmlformats.org/officeDocument/2006/relationships/hyperlink" Target="http://www.mext.go.jp/a_menu/kenko/hoken/1369992.ht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stsukada</dc:creator>
  <cp:keywords/>
  <dc:description/>
  <cp:lastModifiedBy>金澤 磨樹子</cp:lastModifiedBy>
  <cp:revision>2</cp:revision>
  <cp:lastPrinted>2019-07-03T23:55:00Z</cp:lastPrinted>
  <dcterms:created xsi:type="dcterms:W3CDTF">2019-07-31T14:42:00Z</dcterms:created>
  <dcterms:modified xsi:type="dcterms:W3CDTF">2019-07-31T14:42:00Z</dcterms:modified>
</cp:coreProperties>
</file>